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0" w:rsidRPr="004853D6" w:rsidRDefault="00FB7CD0" w:rsidP="00FB7CD0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>
        <w:rPr>
          <w:rFonts w:eastAsia="標楷體" w:hAnsi="標楷體" w:hint="eastAsia"/>
        </w:rPr>
        <w:t>106</w:t>
      </w:r>
      <w:r w:rsidRPr="004853D6">
        <w:rPr>
          <w:rFonts w:eastAsia="標楷體" w:hAnsi="標楷體" w:hint="eastAsia"/>
        </w:rPr>
        <w:t>學年度第一學期</w:t>
      </w:r>
      <w:r>
        <w:rPr>
          <w:rFonts w:eastAsia="標楷體" w:hAnsi="標楷體" w:hint="eastAsia"/>
        </w:rPr>
        <w:t>八</w:t>
      </w:r>
      <w:r w:rsidRPr="004853D6">
        <w:rPr>
          <w:rFonts w:eastAsia="標楷體" w:hAnsi="標楷體" w:hint="eastAsia"/>
        </w:rPr>
        <w:t>年級「</w:t>
      </w:r>
      <w:r>
        <w:rPr>
          <w:rFonts w:eastAsia="標楷體" w:hAnsi="標楷體" w:hint="eastAsia"/>
        </w:rPr>
        <w:t>英文</w:t>
      </w:r>
      <w:r w:rsidRPr="004853D6">
        <w:rPr>
          <w:rFonts w:eastAsia="標楷體" w:hAnsi="標楷體" w:hint="eastAsia"/>
        </w:rPr>
        <w:t>領域」</w:t>
      </w:r>
      <w:r w:rsidR="007F45C0">
        <w:rPr>
          <w:rFonts w:eastAsia="標楷體" w:hAnsi="標楷體" w:hint="eastAsia"/>
        </w:rPr>
        <w:t>彈性</w:t>
      </w:r>
      <w:r w:rsidRPr="004853D6">
        <w:rPr>
          <w:rFonts w:eastAsia="標楷體" w:hAnsi="標楷體" w:hint="eastAsia"/>
        </w:rPr>
        <w:t>課程計畫</w:t>
      </w:r>
    </w:p>
    <w:p w:rsidR="00FB7CD0" w:rsidRPr="004853D6" w:rsidRDefault="00FB7CD0" w:rsidP="00FB7CD0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>
        <w:rPr>
          <w:rFonts w:ascii="Times New Roman" w:eastAsia="標楷體" w:hAnsi="標楷體" w:hint="eastAsia"/>
          <w:color w:val="auto"/>
          <w:sz w:val="24"/>
        </w:rPr>
        <w:t>八</w:t>
      </w:r>
      <w:r w:rsidRPr="004853D6">
        <w:rPr>
          <w:rFonts w:ascii="Times New Roman" w:eastAsia="標楷體" w:hAnsi="標楷體" w:hint="eastAsia"/>
          <w:color w:val="auto"/>
          <w:sz w:val="24"/>
        </w:rPr>
        <w:t>年級第一學期之學習目標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FB7CD0" w:rsidRPr="004853D6" w:rsidTr="007D012F">
        <w:trPr>
          <w:cantSplit/>
          <w:trHeight w:val="758"/>
        </w:trPr>
        <w:tc>
          <w:tcPr>
            <w:tcW w:w="2500" w:type="pct"/>
          </w:tcPr>
          <w:p w:rsidR="007F45C0" w:rsidRPr="002332A9" w:rsidRDefault="007F45C0" w:rsidP="007F45C0">
            <w:pPr>
              <w:pStyle w:val="12"/>
              <w:ind w:right="57" w:firstLineChars="436" w:firstLine="959"/>
              <w:jc w:val="left"/>
              <w:rPr>
                <w:rFonts w:ascii="新細明體" w:eastAsia="新細明體" w:hAnsi="新細明體" w:hint="eastAsia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(一)</w:t>
            </w:r>
            <w:r w:rsidRPr="002332A9">
              <w:rPr>
                <w:rFonts w:ascii="新細明體" w:eastAsia="新細明體" w:hAnsi="新細明體" w:hint="eastAsia"/>
                <w:sz w:val="22"/>
                <w:szCs w:val="22"/>
              </w:rPr>
              <w:t>培養學生基本的英語溝通能力。</w:t>
            </w:r>
          </w:p>
          <w:p w:rsidR="007F45C0" w:rsidRPr="002332A9" w:rsidRDefault="007F45C0" w:rsidP="007F45C0">
            <w:pPr>
              <w:pStyle w:val="12"/>
              <w:ind w:right="57" w:firstLineChars="436" w:firstLine="959"/>
              <w:jc w:val="left"/>
              <w:rPr>
                <w:rFonts w:ascii="新細明體" w:eastAsia="新細明體" w:hAnsi="新細明體" w:hint="eastAsia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(二)</w:t>
            </w:r>
            <w:r w:rsidRPr="002332A9">
              <w:rPr>
                <w:rFonts w:ascii="新細明體" w:eastAsia="新細明體" w:hAnsi="新細明體" w:hint="eastAsia"/>
                <w:sz w:val="22"/>
                <w:szCs w:val="22"/>
              </w:rPr>
              <w:t>培養學生學習英語的興趣與方法。</w:t>
            </w:r>
          </w:p>
          <w:p w:rsidR="007F45C0" w:rsidRDefault="007F45C0" w:rsidP="007F45C0">
            <w:pPr>
              <w:ind w:leftChars="177" w:left="425" w:firstLineChars="260" w:firstLine="572"/>
              <w:jc w:val="both"/>
              <w:rPr>
                <w:rFonts w:ascii="新細明體" w:hAnsi="新細明體" w:hint="eastAsia"/>
                <w:color w:val="000000"/>
                <w:sz w:val="28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(三)</w:t>
            </w:r>
            <w:r w:rsidRPr="002332A9">
              <w:rPr>
                <w:rFonts w:ascii="新細明體" w:hAnsi="新細明體" w:hint="eastAsia"/>
                <w:sz w:val="22"/>
                <w:szCs w:val="22"/>
              </w:rPr>
              <w:t>增進學生對本國與外國文化習俗之認識。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:rsidR="00FB7CD0" w:rsidRPr="007F45C0" w:rsidRDefault="00FB7CD0" w:rsidP="007D012F">
            <w:pPr>
              <w:pStyle w:val="1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0" w:type="pct"/>
          </w:tcPr>
          <w:p w:rsidR="00FB7CD0" w:rsidRPr="004853D6" w:rsidRDefault="00FB7CD0" w:rsidP="007D012F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FB7CD0" w:rsidRPr="004853D6" w:rsidRDefault="00FB7CD0" w:rsidP="00FB7CD0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>
        <w:rPr>
          <w:rFonts w:ascii="Times New Roman" w:eastAsia="標楷體" w:hAnsi="標楷體" w:hint="eastAsia"/>
          <w:color w:val="auto"/>
          <w:sz w:val="24"/>
        </w:rPr>
        <w:t>八</w:t>
      </w:r>
      <w:r w:rsidRPr="004853D6">
        <w:rPr>
          <w:rFonts w:ascii="Times New Roman" w:eastAsia="標楷體" w:hAnsi="標楷體" w:hint="eastAsia"/>
          <w:color w:val="auto"/>
          <w:sz w:val="24"/>
        </w:rPr>
        <w:t>年級第一學期之各單元內涵分析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4"/>
        <w:gridCol w:w="1105"/>
        <w:gridCol w:w="3001"/>
        <w:gridCol w:w="4106"/>
        <w:gridCol w:w="1786"/>
        <w:gridCol w:w="1480"/>
        <w:gridCol w:w="650"/>
        <w:gridCol w:w="1330"/>
      </w:tblGrid>
      <w:tr w:rsidR="00FB7CD0" w:rsidRPr="004853D6" w:rsidTr="00A14C2B">
        <w:trPr>
          <w:trHeight w:val="927"/>
        </w:trPr>
        <w:tc>
          <w:tcPr>
            <w:tcW w:w="774" w:type="dxa"/>
            <w:vAlign w:val="center"/>
          </w:tcPr>
          <w:p w:rsidR="00FB7CD0" w:rsidRPr="004853D6" w:rsidRDefault="00FB7CD0" w:rsidP="007D012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05" w:type="dxa"/>
            <w:vAlign w:val="center"/>
          </w:tcPr>
          <w:p w:rsidR="00FB7CD0" w:rsidRPr="006572DE" w:rsidRDefault="00FB7CD0" w:rsidP="007D012F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01" w:type="dxa"/>
            <w:vAlign w:val="center"/>
          </w:tcPr>
          <w:p w:rsidR="00FB7CD0" w:rsidRPr="004853D6" w:rsidRDefault="00FB7CD0" w:rsidP="007D012F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06" w:type="dxa"/>
            <w:vAlign w:val="center"/>
          </w:tcPr>
          <w:p w:rsidR="00FB7CD0" w:rsidRPr="004853D6" w:rsidRDefault="00FB7CD0" w:rsidP="007D012F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786" w:type="dxa"/>
            <w:vAlign w:val="center"/>
          </w:tcPr>
          <w:p w:rsidR="00FB7CD0" w:rsidRPr="004853D6" w:rsidRDefault="00FB7CD0" w:rsidP="007D012F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80" w:type="dxa"/>
            <w:vAlign w:val="center"/>
          </w:tcPr>
          <w:p w:rsidR="00FB7CD0" w:rsidRPr="004853D6" w:rsidRDefault="00FB7CD0" w:rsidP="007D012F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0" w:type="dxa"/>
            <w:vAlign w:val="center"/>
          </w:tcPr>
          <w:p w:rsidR="00FB7CD0" w:rsidRPr="004853D6" w:rsidRDefault="00FB7CD0" w:rsidP="007D012F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330" w:type="dxa"/>
            <w:vAlign w:val="center"/>
          </w:tcPr>
          <w:p w:rsidR="00FB7CD0" w:rsidRPr="004853D6" w:rsidRDefault="00FB7CD0" w:rsidP="007D012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FB7CD0" w:rsidRPr="004853D6" w:rsidRDefault="00FB7CD0" w:rsidP="007D012F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A14C2B" w:rsidRPr="00734337" w:rsidTr="00A14C2B"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08/30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01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1: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</w:p>
        </w:tc>
        <w:tc>
          <w:tcPr>
            <w:tcW w:w="4106" w:type="dxa"/>
          </w:tcPr>
          <w:p w:rsidR="00701726" w:rsidRPr="007008DC" w:rsidRDefault="00701726" w:rsidP="00701726">
            <w:pPr>
              <w:snapToGrid w:val="0"/>
              <w:spacing w:before="57" w:after="57" w:line="120" w:lineRule="atLeast"/>
              <w:ind w:leftChars="23" w:left="55" w:right="57"/>
              <w:rPr>
                <w:rFonts w:ascii="新細明體" w:hAnsi="新細明體"/>
                <w:color w:val="000000"/>
                <w:sz w:val="16"/>
              </w:rPr>
            </w:pPr>
            <w:r w:rsidRPr="007008DC">
              <w:rPr>
                <w:rFonts w:ascii="新細明體" w:hAnsi="新細明體"/>
                <w:color w:val="000000"/>
                <w:sz w:val="16"/>
              </w:rPr>
              <w:t>1-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2-2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能聽懂日常生活對話及簡易故事。</w:t>
            </w:r>
          </w:p>
          <w:p w:rsidR="00701726" w:rsidRPr="007008DC" w:rsidRDefault="00701726" w:rsidP="00701726">
            <w:pPr>
              <w:snapToGrid w:val="0"/>
              <w:spacing w:before="57" w:after="57" w:line="120" w:lineRule="atLeast"/>
              <w:ind w:leftChars="23" w:left="652" w:right="57" w:hangingChars="373" w:hanging="597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2-2-2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能參與課堂上的口語練習及討論。</w:t>
            </w:r>
          </w:p>
          <w:p w:rsidR="00701726" w:rsidRPr="007008DC" w:rsidRDefault="00701726" w:rsidP="00701726">
            <w:pPr>
              <w:pStyle w:val="a4"/>
              <w:tabs>
                <w:tab w:val="left" w:pos="624"/>
              </w:tabs>
              <w:snapToGrid w:val="0"/>
              <w:spacing w:before="57" w:after="57" w:line="120" w:lineRule="atLeast"/>
              <w:ind w:leftChars="23" w:left="415" w:right="57" w:hangingChars="225" w:hanging="360"/>
              <w:rPr>
                <w:rFonts w:ascii="新細明體" w:eastAsia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eastAsia="新細明體" w:hAnsi="新細明體" w:hint="eastAsia"/>
                <w:color w:val="000000"/>
                <w:sz w:val="16"/>
              </w:rPr>
              <w:t>2-2-4</w:t>
            </w:r>
            <w:r>
              <w:rPr>
                <w:rFonts w:ascii="新細明體" w:eastAsia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eastAsia="新細明體" w:hAnsi="新細明體" w:hint="eastAsia"/>
                <w:color w:val="000000"/>
                <w:sz w:val="16"/>
              </w:rPr>
              <w:t>能以簡易英語表達個人的需 求、意願及感受。</w:t>
            </w:r>
          </w:p>
          <w:p w:rsidR="00701726" w:rsidRPr="007008DC" w:rsidRDefault="00701726" w:rsidP="00701726">
            <w:pPr>
              <w:pStyle w:val="a4"/>
              <w:tabs>
                <w:tab w:val="left" w:pos="332"/>
              </w:tabs>
              <w:snapToGrid w:val="0"/>
              <w:spacing w:before="57" w:after="57" w:line="120" w:lineRule="atLeast"/>
              <w:ind w:leftChars="23" w:left="412" w:right="57" w:hangingChars="223" w:hanging="357"/>
              <w:rPr>
                <w:rFonts w:ascii="新細明體" w:eastAsia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eastAsia="新細明體" w:hAnsi="新細明體" w:hint="eastAsia"/>
                <w:color w:val="000000"/>
                <w:sz w:val="16"/>
              </w:rPr>
              <w:t>2-2-6</w:t>
            </w:r>
            <w:r>
              <w:rPr>
                <w:rFonts w:ascii="新細明體" w:eastAsia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eastAsia="新細明體" w:hAnsi="新細明體" w:hint="eastAsia"/>
                <w:color w:val="000000"/>
                <w:sz w:val="16"/>
              </w:rPr>
              <w:t>能以簡單英語描述日常生活中相關之人、事、物。</w:t>
            </w:r>
          </w:p>
          <w:p w:rsidR="00701726" w:rsidRPr="007008DC" w:rsidRDefault="00701726" w:rsidP="00701726">
            <w:pPr>
              <w:tabs>
                <w:tab w:val="left" w:pos="572"/>
              </w:tabs>
              <w:snapToGrid w:val="0"/>
              <w:spacing w:before="57" w:after="57" w:line="120" w:lineRule="atLeast"/>
              <w:ind w:leftChars="23" w:left="55"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3-2-4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能朗讀短文、故事等。</w:t>
            </w:r>
          </w:p>
          <w:p w:rsidR="00701726" w:rsidRPr="007008DC" w:rsidRDefault="00701726" w:rsidP="00701726">
            <w:pPr>
              <w:snapToGrid w:val="0"/>
              <w:spacing w:before="57" w:after="57" w:line="120" w:lineRule="atLeast"/>
              <w:ind w:leftChars="23" w:left="55"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3-2-6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能了解對話、短文、書信、故事及短劇等的情節語內容。</w:t>
            </w:r>
          </w:p>
          <w:p w:rsidR="00701726" w:rsidRPr="007008DC" w:rsidRDefault="00701726" w:rsidP="00701726">
            <w:pPr>
              <w:tabs>
                <w:tab w:val="left" w:pos="572"/>
              </w:tabs>
              <w:snapToGrid w:val="0"/>
              <w:spacing w:before="57" w:after="57" w:line="120" w:lineRule="atLeast"/>
              <w:ind w:leftChars="23" w:left="55" w:right="57" w:firstLineChars="1" w:firstLine="2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3-2-7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能閱讀不同體裁、不同主題之簡易文章。</w:t>
            </w:r>
          </w:p>
          <w:p w:rsidR="00701726" w:rsidRPr="007008DC" w:rsidRDefault="00701726" w:rsidP="00701726">
            <w:pPr>
              <w:tabs>
                <w:tab w:val="left" w:pos="572"/>
              </w:tabs>
              <w:snapToGrid w:val="0"/>
              <w:spacing w:before="57" w:after="57" w:line="120" w:lineRule="atLeast"/>
              <w:ind w:leftChars="23" w:left="55" w:right="57" w:firstLineChars="1" w:firstLine="2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4-2-1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能寫簡單的句子</w:t>
            </w:r>
          </w:p>
          <w:p w:rsidR="00701726" w:rsidRPr="007008DC" w:rsidRDefault="00701726" w:rsidP="00701726">
            <w:pPr>
              <w:tabs>
                <w:tab w:val="left" w:pos="624"/>
              </w:tabs>
              <w:snapToGrid w:val="0"/>
              <w:spacing w:before="57" w:after="57" w:line="120" w:lineRule="atLeast"/>
              <w:ind w:leftChars="23" w:left="413" w:right="57" w:hangingChars="224" w:hanging="358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/>
                <w:color w:val="000000"/>
                <w:sz w:val="16"/>
              </w:rPr>
              <w:t>6-2-1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樂於參予上課時的口語練習。</w:t>
            </w:r>
          </w:p>
          <w:p w:rsidR="00701726" w:rsidRPr="007008DC" w:rsidRDefault="00701726" w:rsidP="00701726">
            <w:pPr>
              <w:tabs>
                <w:tab w:val="left" w:pos="624"/>
              </w:tabs>
              <w:snapToGrid w:val="0"/>
              <w:spacing w:before="57" w:after="57" w:line="120" w:lineRule="atLeast"/>
              <w:ind w:leftChars="23" w:left="413" w:right="57" w:hangingChars="224" w:hanging="358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6-2-3</w:t>
            </w:r>
            <w:r>
              <w:rPr>
                <w:rFonts w:ascii="新細明體" w:hAnsi="新細明體" w:hint="eastAsia"/>
                <w:color w:val="000000"/>
                <w:sz w:val="16"/>
              </w:rPr>
              <w:t xml:space="preserve"> </w:t>
            </w:r>
            <w:r w:rsidRPr="007008DC">
              <w:rPr>
                <w:rFonts w:ascii="新細明體" w:hAnsi="新細明體" w:hint="eastAsia"/>
                <w:color w:val="000000"/>
                <w:sz w:val="16"/>
              </w:rPr>
              <w:t>了解基本英文閱讀技巧，進而提昇閱讀能力與興趣。</w:t>
            </w:r>
          </w:p>
          <w:p w:rsidR="00701726" w:rsidRPr="007008DC" w:rsidRDefault="00701726" w:rsidP="00701726">
            <w:pPr>
              <w:pStyle w:val="3"/>
              <w:tabs>
                <w:tab w:val="clear" w:pos="624"/>
                <w:tab w:val="left" w:pos="-3268"/>
              </w:tabs>
              <w:snapToGrid w:val="0"/>
              <w:spacing w:before="57" w:after="57" w:line="120" w:lineRule="atLeast"/>
              <w:ind w:leftChars="23" w:left="55" w:firstLine="0"/>
              <w:jc w:val="left"/>
              <w:rPr>
                <w:rFonts w:hAnsi="新細明體" w:hint="eastAsia"/>
                <w:color w:val="000000"/>
                <w:szCs w:val="24"/>
              </w:rPr>
            </w:pPr>
            <w:r w:rsidRPr="007008DC">
              <w:rPr>
                <w:rFonts w:hAnsi="新細明體" w:hint="eastAsia"/>
                <w:color w:val="000000"/>
                <w:szCs w:val="24"/>
              </w:rPr>
              <w:t>6-2-11</w:t>
            </w:r>
            <w:r>
              <w:rPr>
                <w:rFonts w:hAnsi="新細明體" w:hint="eastAsia"/>
                <w:color w:val="000000"/>
                <w:szCs w:val="24"/>
              </w:rPr>
              <w:t xml:space="preserve"> </w:t>
            </w:r>
            <w:r w:rsidRPr="007008DC">
              <w:rPr>
                <w:rFonts w:hAnsi="新細明體" w:hint="eastAsia"/>
                <w:color w:val="000000"/>
                <w:szCs w:val="24"/>
              </w:rPr>
              <w:t>樂於嘗試閱讀故事、雜誌或其他課外讀物。</w:t>
            </w:r>
          </w:p>
          <w:p w:rsidR="00A14C2B" w:rsidRPr="004D401F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7008DC" w:rsidRDefault="00A14C2B" w:rsidP="001F7B3F">
            <w:pPr>
              <w:autoSpaceDE w:val="0"/>
              <w:autoSpaceDN w:val="0"/>
              <w:adjustRightInd w:val="0"/>
              <w:snapToGrid w:val="0"/>
              <w:spacing w:beforeLines="30" w:after="57" w:line="120" w:lineRule="atLeast"/>
              <w:ind w:leftChars="23" w:left="55"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7008DC">
              <w:rPr>
                <w:rFonts w:ascii="新細明體" w:hAnsi="新細明體" w:hint="eastAsia"/>
                <w:color w:val="000000"/>
                <w:sz w:val="16"/>
              </w:rPr>
              <w:t>【人權教育】</w:t>
            </w:r>
          </w:p>
          <w:p w:rsidR="00A14C2B" w:rsidRPr="007008DC" w:rsidRDefault="00A14C2B" w:rsidP="007D012F">
            <w:pPr>
              <w:pStyle w:val="3"/>
              <w:tabs>
                <w:tab w:val="clear" w:pos="624"/>
                <w:tab w:val="left" w:pos="-3268"/>
              </w:tabs>
              <w:snapToGrid w:val="0"/>
              <w:spacing w:before="57" w:after="57" w:line="120" w:lineRule="atLeast"/>
              <w:ind w:leftChars="23" w:left="55" w:firstLine="0"/>
              <w:jc w:val="left"/>
              <w:rPr>
                <w:rFonts w:hAnsi="新細明體" w:hint="eastAsia"/>
                <w:color w:val="000000"/>
                <w:szCs w:val="24"/>
              </w:rPr>
            </w:pPr>
            <w:r w:rsidRPr="007008DC">
              <w:rPr>
                <w:rFonts w:hAnsi="新細明體" w:hint="eastAsia"/>
                <w:color w:val="000000"/>
                <w:szCs w:val="24"/>
              </w:rPr>
              <w:t>1-2-1 欣賞、包容個別差異並尊重自己與他人的權利 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2-2-2 認識休閒權與日常生活的關係。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3-4-1 運用各種資訊、科技與媒體資源解決問題，不受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性別的限制。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反思社會環境中，性別關係的權力結構。</w:t>
            </w:r>
          </w:p>
          <w:p w:rsidR="00A14C2B" w:rsidRPr="00FB082A" w:rsidRDefault="00A14C2B" w:rsidP="007D012F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ind w:right="57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7008DC" w:rsidRDefault="00A14C2B" w:rsidP="007D012F">
            <w:pPr>
              <w:ind w:left="85" w:right="57" w:hanging="28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09/04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08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2: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</w:tc>
        <w:tc>
          <w:tcPr>
            <w:tcW w:w="4106" w:type="dxa"/>
          </w:tcPr>
          <w:p w:rsidR="00701726" w:rsidRPr="001D55EB" w:rsidRDefault="00701726" w:rsidP="00701726">
            <w:pPr>
              <w:tabs>
                <w:tab w:val="left" w:pos="-2908"/>
              </w:tabs>
              <w:ind w:leftChars="30" w:left="72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701726" w:rsidRPr="001D55EB" w:rsidRDefault="00701726" w:rsidP="00701726">
            <w:pPr>
              <w:spacing w:line="240" w:lineRule="atLeast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701726" w:rsidRPr="001D55EB" w:rsidRDefault="00701726" w:rsidP="00701726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72" w:right="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能以簡易英語表達個人的需求、意願及感受。</w:t>
            </w:r>
          </w:p>
          <w:p w:rsidR="00701726" w:rsidRPr="001D55EB" w:rsidRDefault="00701726" w:rsidP="00701726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72" w:right="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能看懂故事及簡易短文,並能以幾個簡短的句子述說或寫出內容大意。</w:t>
            </w:r>
          </w:p>
          <w:p w:rsidR="00701726" w:rsidRPr="001D55EB" w:rsidRDefault="00701726" w:rsidP="00701726">
            <w:pPr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701726" w:rsidRPr="001D55EB" w:rsidRDefault="00701726" w:rsidP="00701726">
            <w:pPr>
              <w:pStyle w:val="3"/>
              <w:tabs>
                <w:tab w:val="clear" w:pos="624"/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color w:val="000000"/>
                <w:szCs w:val="16"/>
              </w:rPr>
              <w:t>1-3-1</w:t>
            </w:r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探索自我的興趣、性向、價值觀及人格特質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2-2-2 認識休閒權與日常生活的關係。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反思社會環境中，性別關係的權力結構。</w:t>
            </w:r>
          </w:p>
          <w:p w:rsidR="00A14C2B" w:rsidRPr="00FB082A" w:rsidRDefault="00A14C2B" w:rsidP="007D012F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09/11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09/15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Review</w:t>
            </w:r>
            <w:r w:rsidRPr="001D55EB">
              <w:rPr>
                <w:rFonts w:ascii="新細明體" w:hAnsi="新細明體" w:hint="eastAsia"/>
                <w:szCs w:val="16"/>
              </w:rPr>
              <w:t>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3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1、2單字與重要句型。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3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1、2課文CD。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3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1、2課文。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3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701726" w:rsidRPr="001D55EB" w:rsidRDefault="00701726" w:rsidP="00701726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 能朗讀短文、故事等。</w:t>
            </w:r>
          </w:p>
          <w:p w:rsidR="00701726" w:rsidRPr="001D55EB" w:rsidRDefault="00701726" w:rsidP="00701726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 能瞭解對話、短文、書信、故事及短劇的情節與內容。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 能閱讀不同體裁、不同主題之簡易文章。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 能運用英語拼字與發音間的對應關係，看字發音，聽音拼</w:t>
            </w:r>
          </w:p>
          <w:p w:rsidR="00701726" w:rsidRDefault="00701726" w:rsidP="00701726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 能看懂故事及簡易短文,並能以幾個簡短的句子述說或寫</w:t>
            </w:r>
          </w:p>
          <w:p w:rsidR="00701726" w:rsidRPr="001D55EB" w:rsidRDefault="00701726" w:rsidP="00701726">
            <w:pPr>
              <w:spacing w:line="240" w:lineRule="atLeast"/>
              <w:ind w:right="57" w:firstLineChars="297" w:firstLine="475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出內容大意</w:t>
            </w:r>
          </w:p>
          <w:p w:rsidR="00701726" w:rsidRDefault="00701726" w:rsidP="00701726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5-2-6 能看懂日常溝通中簡易的書信、留言及賀卡、邀請卡等，</w:t>
            </w:r>
          </w:p>
          <w:p w:rsidR="00701726" w:rsidRPr="001D55EB" w:rsidRDefault="00701726" w:rsidP="00701726">
            <w:pPr>
              <w:spacing w:line="240" w:lineRule="atLeast"/>
              <w:ind w:right="57" w:firstLineChars="288" w:firstLine="461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並能以口語或書面做簡短回應。</w:t>
            </w:r>
          </w:p>
          <w:p w:rsidR="00A14C2B" w:rsidRPr="004D401F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21" w:right="57" w:hangingChars="218" w:hanging="34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1-2-1 欣賞、包容個別差異並尊重自己與他人的權利 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/>
                <w:szCs w:val="16"/>
              </w:rPr>
            </w:pPr>
            <w:r w:rsidRPr="001D55EB">
              <w:rPr>
                <w:rFonts w:hAnsi="新細明體" w:hint="eastAsia"/>
                <w:color w:val="000000"/>
                <w:szCs w:val="16"/>
              </w:rPr>
              <w:t>1-3-1</w:t>
            </w:r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探索自我的興趣、性向、價值觀及人格特質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2-4-3 分析性別平等</w:t>
            </w:r>
            <w:r w:rsidRPr="00FB082A">
              <w:rPr>
                <w:rFonts w:ascii="新細明體" w:hAnsi="新細明體"/>
                <w:sz w:val="16"/>
                <w:szCs w:val="16"/>
              </w:rPr>
              <w:t>的分工方式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t>對於個人發展的影響。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09/22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3: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4106" w:type="dxa"/>
          </w:tcPr>
          <w:p w:rsidR="00701726" w:rsidRPr="001D55EB" w:rsidRDefault="00701726" w:rsidP="00701726">
            <w:pPr>
              <w:tabs>
                <w:tab w:val="left" w:pos="-2908"/>
              </w:tabs>
              <w:ind w:leftChars="30" w:left="7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701726" w:rsidRPr="001D55EB" w:rsidRDefault="00701726" w:rsidP="00701726">
            <w:pPr>
              <w:spacing w:line="240" w:lineRule="atLeast"/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3-2-8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能了解並欣賞簡易的詩歌及短劇。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701726" w:rsidRPr="001D55EB" w:rsidRDefault="00701726" w:rsidP="00701726">
            <w:pPr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701726" w:rsidRPr="001D55EB" w:rsidRDefault="00701726" w:rsidP="00701726">
            <w:pPr>
              <w:pStyle w:val="3"/>
              <w:tabs>
                <w:tab w:val="clear" w:pos="624"/>
                <w:tab w:val="left" w:pos="-3268"/>
              </w:tabs>
              <w:ind w:leftChars="30" w:left="72" w:right="0" w:firstLine="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spacing w:beforeLines="30"/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【家政教育】</w:t>
            </w:r>
          </w:p>
          <w:p w:rsidR="00A14C2B" w:rsidRPr="001D55EB" w:rsidRDefault="00A14C2B" w:rsidP="007D012F">
            <w:pPr>
              <w:ind w:leftChars="30" w:left="7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認識飲食對個人健康與生長發育的影響。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72" w:right="0" w:firstLine="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1-3-4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了解均衡的飲食，並能分析自己的飲食行為。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2-4-3 分析性別平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等</w:t>
            </w:r>
            <w:r w:rsidRPr="00FB082A">
              <w:rPr>
                <w:rFonts w:ascii="新細明體" w:hAnsi="新細明體"/>
                <w:sz w:val="16"/>
                <w:szCs w:val="16"/>
              </w:rPr>
              <w:t>的分工方式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t>對於個人發展的影響。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57" w:right="57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t xml:space="preserve">Listening and </w:t>
            </w: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color w:val="000000"/>
                    <w:w w:val="120"/>
                    <w:sz w:val="16"/>
                    <w:szCs w:val="16"/>
                  </w:rPr>
                  <w:t>Reading</w:t>
                </w:r>
              </w:smartTag>
            </w:smartTag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t xml:space="preserve"> comprehension check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09/29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4: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701726" w:rsidRPr="001D55EB" w:rsidRDefault="00701726" w:rsidP="00701726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701726" w:rsidRPr="001D55EB" w:rsidRDefault="00701726" w:rsidP="00701726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701726" w:rsidRPr="001D55EB" w:rsidRDefault="00701726" w:rsidP="00701726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432" w:right="57" w:hangingChars="225" w:hanging="360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能以簡易英語表達個人的需求、意願及感受。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A14C2B" w:rsidRPr="00FB082A" w:rsidRDefault="00701726" w:rsidP="00701726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2-2-1 認識不同類型的工作角色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color w:val="000000"/>
                <w:szCs w:val="16"/>
              </w:rPr>
              <w:t>3-2-4 培養工作時人際互動的能力。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1-1-3 討論、分享生活中不公平、不合理、違反規則、健康受到傷害等經驗，並知道如何尋求救助的管道。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1-2-1 欣賞、包容個別差異並尊重自己與他人的權利。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3-2-2 學習如何解決問題及做決定。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3-3-2 學習如何尋找並運用工作世界的資料。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10/06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Review</w:t>
            </w:r>
            <w:r w:rsidRPr="001D55EB">
              <w:rPr>
                <w:rFonts w:ascii="新細明體" w:hAnsi="新細明體" w:hint="eastAsia"/>
                <w:szCs w:val="16"/>
              </w:rPr>
              <w:t>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4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3、4單字與重要句型。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4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3、4課文CD。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4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3、4課文。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4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701726" w:rsidRPr="001D55EB" w:rsidRDefault="00701726" w:rsidP="00701726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 能朗讀短文、故事等。</w:t>
            </w:r>
          </w:p>
          <w:p w:rsidR="00701726" w:rsidRPr="001D55EB" w:rsidRDefault="00701726" w:rsidP="00701726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 能瞭解對話、短文、書信、故事及短劇的情節與內容。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 能閱讀不同體裁、不同主題之簡易文章。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 能運用英語拼字與發音間的對應關係，看字發音，聽音拼</w:t>
            </w:r>
          </w:p>
          <w:p w:rsidR="00701726" w:rsidRPr="001D55EB" w:rsidRDefault="00701726" w:rsidP="00701726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 能看懂故事及簡易短文,並能以幾個簡短的句子述說或寫出內容大意</w:t>
            </w:r>
          </w:p>
          <w:p w:rsidR="00701726" w:rsidRPr="001D55EB" w:rsidRDefault="00701726" w:rsidP="00701726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5-2-6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ind w:leftChars="30" w:left="490" w:right="57" w:hangingChars="261" w:hanging="41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認識飲食對個人健康與生長發育的影響。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1-3-4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了解均衡的飲食，並能分析自己的飲食行為。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2-2-1 認識不同類型的工作角色</w:t>
            </w:r>
          </w:p>
          <w:p w:rsidR="00A14C2B" w:rsidRPr="001D55EB" w:rsidRDefault="00A14C2B" w:rsidP="007D012F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 培養工作時人際互動的能力。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1-1-3 討論、分享生活中不公平、不合理、違反規則、健康受到傷害等經驗，並知道如何尋求救助的管道。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1-2-1 欣賞、包容個別差異並尊重自己與他人的權利。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【生涯發展教育】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3-2-2 學習如何解決問題及做決定。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3-3-2 學習如何尋找並運用工作世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界的資料。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Review</w:t>
            </w:r>
            <w:r w:rsidRPr="001D55EB">
              <w:rPr>
                <w:rFonts w:ascii="新細明體" w:hAnsi="新細明體" w:hint="eastAsia"/>
                <w:szCs w:val="16"/>
              </w:rPr>
              <w:t>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5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3、4單字與重要句型。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5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3、4課文CD。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5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3、4課文。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5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701726" w:rsidRPr="001D55EB" w:rsidRDefault="00701726" w:rsidP="00701726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701726" w:rsidRPr="001D55EB" w:rsidRDefault="00701726" w:rsidP="00701726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701726" w:rsidRPr="001D55EB" w:rsidRDefault="00701726" w:rsidP="00701726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701726" w:rsidRPr="001D55EB" w:rsidRDefault="00701726" w:rsidP="00701726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能看懂故事及簡易短文,並能以幾個簡短的句子述說或寫出內容大意</w:t>
            </w:r>
          </w:p>
          <w:p w:rsidR="00701726" w:rsidRPr="001D55EB" w:rsidRDefault="00701726" w:rsidP="00701726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ind w:leftChars="30" w:left="490" w:right="57" w:hangingChars="261" w:hanging="41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認識飲食對個人健康與生長發育的影響。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1-3-4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了解均衡的飲食，並能分析自己的飲食行為。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2-2-1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認識不同類型的工作角色</w:t>
            </w:r>
          </w:p>
          <w:p w:rsidR="00A14C2B" w:rsidRPr="001D55EB" w:rsidRDefault="00A14C2B" w:rsidP="007D012F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培養工作時人際互動的能力。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3-2-3 養成良好的生活習慣。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10/16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5: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701726" w:rsidRPr="001D55EB" w:rsidRDefault="00701726" w:rsidP="00701726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701726" w:rsidRPr="001D55EB" w:rsidRDefault="00701726" w:rsidP="00701726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701726" w:rsidRPr="001D55EB" w:rsidRDefault="00701726" w:rsidP="00701726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701726" w:rsidRPr="001D55EB" w:rsidRDefault="00701726" w:rsidP="00701726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聽音拼字。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701726" w:rsidRPr="001D55EB" w:rsidRDefault="00701726" w:rsidP="00701726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701726" w:rsidRPr="001D55EB" w:rsidRDefault="00701726" w:rsidP="00701726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  <w:p w:rsidR="00A14C2B" w:rsidRPr="00FB082A" w:rsidRDefault="00A14C2B" w:rsidP="007D012F">
            <w:pPr>
              <w:ind w:lef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【家政教育】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90" w:right="57" w:hangingChars="261" w:hanging="41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1D55EB">
                <w:rPr>
                  <w:rFonts w:ascii="新細明體" w:hAnsi="新細明體"/>
                  <w:sz w:val="16"/>
                  <w:szCs w:val="16"/>
                </w:rPr>
                <w:t>4-3-2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了解家人角色及其責任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3-2-3 養成良好的生活習慣。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10/27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6: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D608D8" w:rsidRPr="001D55EB" w:rsidRDefault="00D608D8" w:rsidP="00D608D8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2"/>
                <w:attr w:name="Year" w:val="2006"/>
              </w:smartTagPr>
              <w:r w:rsidRPr="001D55EB">
                <w:rPr>
                  <w:rFonts w:hAnsi="新細明體" w:hint="eastAsia"/>
                  <w:szCs w:val="16"/>
                </w:rPr>
                <w:t>6-2-11</w:t>
              </w:r>
            </w:smartTag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  <w:p w:rsidR="00D608D8" w:rsidRPr="001D55EB" w:rsidRDefault="00D608D8" w:rsidP="00D608D8">
            <w:pPr>
              <w:tabs>
                <w:tab w:val="left" w:pos="329"/>
              </w:tabs>
              <w:autoSpaceDE w:val="0"/>
              <w:autoSpaceDN w:val="0"/>
              <w:adjustRightInd w:val="0"/>
              <w:spacing w:beforeLines="30"/>
              <w:ind w:leftChars="30" w:left="310" w:right="57" w:hanging="238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D608D8" w:rsidRPr="001D55EB" w:rsidRDefault="00D608D8" w:rsidP="00D608D8">
            <w:pPr>
              <w:autoSpaceDE w:val="0"/>
              <w:autoSpaceDN w:val="0"/>
              <w:adjustRightInd w:val="0"/>
              <w:ind w:leftChars="30" w:left="463" w:right="57" w:hanging="391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4-3-3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運用溝通技巧與家人分享彼此的想法與感受。</w:t>
            </w:r>
          </w:p>
          <w:p w:rsidR="00A14C2B" w:rsidRPr="00FB082A" w:rsidRDefault="00A14C2B" w:rsidP="007D012F">
            <w:pPr>
              <w:tabs>
                <w:tab w:val="left" w:pos="984"/>
              </w:tabs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63" w:right="57" w:hanging="391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color w:val="000000"/>
                <w:szCs w:val="16"/>
              </w:rPr>
              <w:t>1-3-1</w:t>
            </w:r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探索自我的興趣、性向、價值觀及人格特質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5-3-2 執行日常生活中進行對環境友善的行動。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 xml:space="preserve">5-3-3 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主動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參與學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lastRenderedPageBreak/>
              <w:t>校社團和社區的環境保護相關活動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11/03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6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5、6單字與重要句型。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6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5、6課文CD。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6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5、6課文。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6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</w:t>
            </w:r>
          </w:p>
          <w:p w:rsidR="00D608D8" w:rsidRPr="001D55EB" w:rsidRDefault="00D608D8" w:rsidP="00D608D8">
            <w:pPr>
              <w:spacing w:line="240" w:lineRule="atLeast"/>
              <w:ind w:right="57" w:firstLineChars="297" w:firstLine="475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出內容大意</w:t>
            </w:r>
          </w:p>
          <w:p w:rsidR="00D608D8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</w:t>
            </w:r>
          </w:p>
          <w:p w:rsidR="00D608D8" w:rsidRPr="001D55EB" w:rsidRDefault="00D608D8" w:rsidP="00D608D8">
            <w:pPr>
              <w:spacing w:line="240" w:lineRule="atLeast"/>
              <w:ind w:right="57" w:firstLineChars="297" w:firstLine="475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並能以口語或書面做簡短回應。</w:t>
            </w:r>
          </w:p>
          <w:p w:rsidR="00A14C2B" w:rsidRPr="00FB082A" w:rsidRDefault="00A14C2B" w:rsidP="007D012F">
            <w:pPr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90" w:right="57" w:hangingChars="261" w:hanging="41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1D55EB">
                <w:rPr>
                  <w:rFonts w:ascii="新細明體" w:hAnsi="新細明體"/>
                  <w:sz w:val="16"/>
                  <w:szCs w:val="16"/>
                </w:rPr>
                <w:t>4-3-2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了解家人角色及其責任</w:t>
            </w:r>
          </w:p>
          <w:p w:rsidR="00A14C2B" w:rsidRPr="001D55EB" w:rsidRDefault="00A14C2B" w:rsidP="001F7B3F">
            <w:pPr>
              <w:tabs>
                <w:tab w:val="left" w:pos="329"/>
              </w:tabs>
              <w:autoSpaceDE w:val="0"/>
              <w:autoSpaceDN w:val="0"/>
              <w:adjustRightInd w:val="0"/>
              <w:spacing w:beforeLines="30"/>
              <w:ind w:leftChars="30" w:left="310" w:right="57" w:hanging="238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63" w:right="57" w:hanging="391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4-3-3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運用溝通技巧與家人分享彼此的想法與感受。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63" w:right="57" w:hanging="391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color w:val="000000"/>
                <w:szCs w:val="16"/>
              </w:rPr>
              <w:t>1-3-1</w:t>
            </w:r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探索自我的興趣、性向、價值觀及人格特質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5-3-2 執行日常生活中進行對環境友善的行動。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 xml:space="preserve">5-3-3 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主動</w:t>
            </w:r>
            <w:r w:rsidRPr="00FB082A">
              <w:rPr>
                <w:rFonts w:ascii="新細明體" w:hAnsi="新細明體"/>
                <w:bCs/>
                <w:sz w:val="16"/>
                <w:szCs w:val="16"/>
              </w:rPr>
              <w:t>參與學校社團和社區的環境保護相關活動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11/10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7: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432" w:right="57" w:hangingChars="225" w:hanging="360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D55EB">
                <w:rPr>
                  <w:rFonts w:ascii="新細明體" w:eastAsia="新細明體" w:hAnsi="新細明體" w:hint="eastAsia"/>
                  <w:sz w:val="16"/>
                  <w:szCs w:val="16"/>
                </w:rPr>
                <w:t>2-2-3</w:t>
              </w:r>
            </w:smartTag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 xml:space="preserve"> 能以簡易英語介紹家人和朋友。</w:t>
            </w:r>
          </w:p>
          <w:p w:rsidR="00D608D8" w:rsidRPr="001D55EB" w:rsidRDefault="00D608D8" w:rsidP="00D608D8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432" w:right="57" w:hangingChars="225" w:hanging="360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能以簡易英語表達個人的需求、意願及感受。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2-2-8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能以簡單英語介紹國內外風土民情。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A14C2B" w:rsidRPr="00FB082A" w:rsidRDefault="00D608D8" w:rsidP="00D608D8">
            <w:pPr>
              <w:ind w:lef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。</w:t>
            </w: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4-3-5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參與家庭活動、家庭共學，增進家人感情。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2-4-1 瞭解文化權並能欣賞、包容文化差異。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1-4-4 瞭解並接納異國的飲食文化。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3-4-2展現合宜的禮儀以建立良好的人際關係。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4-4-1 肯定自己，尊重他人。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11/17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8: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lastRenderedPageBreak/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D608D8" w:rsidRPr="001D55EB" w:rsidRDefault="00D608D8" w:rsidP="00D608D8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【兩性教育】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1-2-7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了解家庭成員的角色分工，不受性別的限制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2-4-1 瞭解文化權並能欣賞、包容文化差異。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1-4-4 瞭解並接納異國的飲食文化。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3-4-2展現合宜的禮儀以建立良好的人際關係。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4-4-1 肯定自己，尊重他人。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4-4-7 尊重並接納多元的家庭生活方式與文化。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11/24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7、8單字與重要句型。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7、8課文CD。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朗讀Lesson7、8課文。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Pr="001D55EB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能看懂故事及簡易短文,並能以幾個簡短的句子述說或寫出內容大意</w:t>
            </w:r>
          </w:p>
          <w:p w:rsidR="00D608D8" w:rsidRPr="001D55EB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【家政教育】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90" w:right="57" w:hangingChars="261" w:hanging="418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4-3-5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參與家庭活動、家庭共學，增進家人感情。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【兩性教育】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1-2-7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了解家庭成員的角色分工，不受性別的限制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4-3-1 能應用網路的資訊解決問題。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能利用搜尋引擎及搜尋技巧尋找合適的網路資源。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【環境教育】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2-3-1 瞭解基本的生態原則，以及人類與自然和諧共生的關係。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12/01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7、8單字與重要句型。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7、8課文CD。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朗讀Lesson7、8課文。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7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</w:t>
            </w:r>
          </w:p>
          <w:p w:rsidR="00D608D8" w:rsidRPr="001D55EB" w:rsidRDefault="00D608D8" w:rsidP="00D608D8">
            <w:pPr>
              <w:spacing w:line="240" w:lineRule="atLeast"/>
              <w:ind w:right="57" w:firstLineChars="297" w:firstLine="475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出內容大意</w:t>
            </w:r>
          </w:p>
          <w:p w:rsidR="00D608D8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</w:t>
            </w:r>
          </w:p>
          <w:p w:rsidR="00D608D8" w:rsidRPr="001D55EB" w:rsidRDefault="00D608D8" w:rsidP="00D608D8">
            <w:pPr>
              <w:spacing w:line="240" w:lineRule="atLeast"/>
              <w:ind w:right="57" w:firstLineChars="288" w:firstLine="461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並能以口語或書面做簡短回應。</w:t>
            </w:r>
          </w:p>
          <w:p w:rsidR="00A14C2B" w:rsidRPr="00FB082A" w:rsidRDefault="00A14C2B" w:rsidP="007D012F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90" w:right="57" w:hangingChars="261" w:hanging="418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4-3-5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參與家庭活動、家庭共學，增進家人感情。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【兩性教育】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1-2-7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了解家庭成員的角色分工，不受性別的限制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4-3-1 能應用網路的資訊解決問題。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4-3-3 能遵守區域網路環境的使用規範。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能利用搜尋引擎及搜尋技巧尋找合適的網路資源。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2-3-1 瞭解基本的生態原則，以及人</w:t>
            </w: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類與自然和諧共生的關係。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3-3-2 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能主動親近並關懷學校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與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社區的環境，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並透過對於相關環境議題的瞭解，體會</w:t>
            </w:r>
            <w:r w:rsidRPr="00FB082A">
              <w:rPr>
                <w:rFonts w:ascii="新細明體" w:hAnsi="新細明體"/>
                <w:color w:val="000000"/>
                <w:sz w:val="16"/>
                <w:szCs w:val="16"/>
              </w:rPr>
              <w:t>環境權的重要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12/08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9: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spacing w:line="240" w:lineRule="atLeast"/>
              <w:ind w:leftChars="30" w:left="434" w:right="57" w:hangingChars="226" w:hanging="36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能依情境及場合，適切的表達自我並與他人溝通。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趣。</w:t>
            </w:r>
          </w:p>
          <w:p w:rsidR="00A14C2B" w:rsidRPr="00FB082A" w:rsidRDefault="00D608D8" w:rsidP="00D608D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3-2-1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覺察如解決問題及作決定。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3-2-1 </w:t>
            </w: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思考生物與非生物在環境中存在的價值。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3-2-3 </w:t>
            </w: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尊重不同族群與文化背景對環境的態度及行為。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 xml:space="preserve">3-3-1 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關切人類行為對環境的衝擊，進而建立環境友善的生活與消費觀念。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12/15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10: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432" w:right="57" w:hangingChars="225" w:hanging="360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能以簡易英語表達個人的需求、意願及感受。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A14C2B" w:rsidRPr="00FB082A" w:rsidRDefault="00D608D8" w:rsidP="00D608D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562" w:right="57" w:hangingChars="306" w:hanging="49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1-3-1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探索的興趣、性向、價值觀及人格特質。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3-1-1</w:t>
              </w:r>
            </w:smartTag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發覺自我應負的責任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3-2-1 </w:t>
            </w: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思考生物與非生物在環境中存在的價值。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3-2-3 </w:t>
            </w:r>
            <w:r w:rsidRPr="00FB082A">
              <w:rPr>
                <w:rFonts w:ascii="新細明體" w:hAnsi="新細明體" w:hint="eastAsia"/>
                <w:bCs/>
                <w:color w:val="000000"/>
                <w:sz w:val="16"/>
                <w:szCs w:val="16"/>
              </w:rPr>
              <w:t>尊重不同族群與文化背景對環境的態度及行為。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 xml:space="preserve">3-3-1 </w:t>
            </w:r>
            <w:r w:rsidRPr="00FB082A">
              <w:rPr>
                <w:rFonts w:ascii="新細明體" w:hAnsi="新細明體" w:hint="eastAsia"/>
                <w:bCs/>
                <w:sz w:val="16"/>
                <w:szCs w:val="16"/>
              </w:rPr>
              <w:t>關切人類行為對環境的衝擊，進而建立環境友善的生活與消費觀念。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12/22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8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9、10單字與重要句型。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8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9、10課文CD。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8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9、10課文。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8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Pr="001D55EB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能看懂故事及簡易短文,並能以幾個簡短的句子述說或寫出內容大意</w:t>
            </w:r>
          </w:p>
          <w:p w:rsidR="00D608D8" w:rsidRPr="001D55EB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506" w:right="57" w:hangingChars="271" w:hanging="434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3-2-1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覺察如解決問題及作決定。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562" w:right="57" w:hangingChars="306" w:hanging="49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1-3-1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探索的興趣、性向、價值觀及人格特質。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72" w:firstLine="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3-1-1</w:t>
              </w:r>
            </w:smartTag>
            <w:r>
              <w:rPr>
                <w:rFonts w:hAnsi="新細明體" w:hint="eastAsia"/>
                <w:color w:val="000000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color w:val="000000"/>
                <w:szCs w:val="16"/>
              </w:rPr>
              <w:t>發覺自我應負的責任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12/29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11: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624"/>
              </w:tabs>
              <w:spacing w:before="40" w:after="40" w:line="240" w:lineRule="atLeast"/>
              <w:ind w:leftChars="30" w:left="432" w:right="57" w:hangingChars="225" w:hanging="360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2-2-4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能以簡易英語表達個人的需求、意願及感受。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A14C2B" w:rsidRPr="00FB082A" w:rsidRDefault="00D608D8" w:rsidP="00D608D8">
            <w:pPr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1-2-2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覺知自己的生活方式對環境的影響。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D55EB">
                <w:rPr>
                  <w:rFonts w:hAnsi="新細明體" w:hint="eastAsia"/>
                  <w:color w:val="000000"/>
                  <w:szCs w:val="16"/>
                </w:rPr>
                <w:t>3-2-1</w:t>
              </w:r>
            </w:smartTag>
            <w:r w:rsidRPr="001D55EB">
              <w:rPr>
                <w:rFonts w:hAnsi="新細明體" w:hint="eastAsia"/>
                <w:color w:val="000000"/>
                <w:szCs w:val="16"/>
              </w:rPr>
              <w:t xml:space="preserve"> 覺察如何解決問題及做決定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lastRenderedPageBreak/>
              <w:t>5-4-2 能善盡使用科技應負之責任。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01/05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Lesson 12: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D55EB">
                  <w:rPr>
                    <w:rFonts w:ascii="新細明體" w:hAnsi="新細明體"/>
                    <w:szCs w:val="16"/>
                  </w:rPr>
                  <w:t>Reading</w:t>
                </w:r>
              </w:smartTag>
            </w:smartTag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the question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Extended Activities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 xml:space="preserve">Vocabulary </w:t>
            </w:r>
          </w:p>
          <w:p w:rsidR="00A14C2B" w:rsidRPr="001D55EB" w:rsidRDefault="00A14C2B" w:rsidP="007D012F">
            <w:pPr>
              <w:pStyle w:val="5"/>
              <w:ind w:left="57" w:firstLine="34"/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/>
                <w:szCs w:val="16"/>
              </w:rPr>
              <w:t>Answer and the introduction of reading strategies.</w:t>
            </w:r>
          </w:p>
          <w:p w:rsidR="00A14C2B" w:rsidRPr="001D55EB" w:rsidRDefault="00A14C2B" w:rsidP="007D012F">
            <w:pPr>
              <w:ind w:left="57" w:right="57"/>
              <w:jc w:val="both"/>
              <w:rPr>
                <w:rFonts w:ascii="新細明體" w:hAnsi="新細明體"/>
                <w:color w:val="000000"/>
                <w:w w:val="120"/>
                <w:sz w:val="16"/>
                <w:szCs w:val="16"/>
              </w:rPr>
            </w:pPr>
          </w:p>
        </w:tc>
        <w:tc>
          <w:tcPr>
            <w:tcW w:w="4106" w:type="dxa"/>
          </w:tcPr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能欣賞簡易詩歌的音韻與節奏。</w:t>
            </w:r>
          </w:p>
          <w:p w:rsidR="00D608D8" w:rsidRPr="001D55EB" w:rsidRDefault="00D608D8" w:rsidP="00D608D8">
            <w:pPr>
              <w:tabs>
                <w:tab w:val="left" w:pos="-2908"/>
              </w:tabs>
              <w:ind w:leftChars="30" w:left="432" w:right="57" w:hanging="3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1-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能聽懂日常生活對話及簡易故事。</w:t>
            </w:r>
          </w:p>
          <w:p w:rsidR="00D608D8" w:rsidRPr="001D55EB" w:rsidRDefault="00D608D8" w:rsidP="00D608D8">
            <w:pPr>
              <w:spacing w:line="240" w:lineRule="atLeast"/>
              <w:ind w:leftChars="30" w:left="669" w:right="57" w:hangingChars="373" w:hanging="597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2-2-2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能參與課堂上的口語練習及討論。</w:t>
            </w:r>
          </w:p>
          <w:p w:rsidR="00D608D8" w:rsidRPr="001D55EB" w:rsidRDefault="00D608D8" w:rsidP="00D608D8">
            <w:pPr>
              <w:pStyle w:val="a4"/>
              <w:tabs>
                <w:tab w:val="left" w:pos="332"/>
              </w:tabs>
              <w:spacing w:before="40" w:after="40" w:line="240" w:lineRule="atLeast"/>
              <w:ind w:leftChars="30" w:left="429" w:right="57" w:hangingChars="223" w:hanging="357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2-2-6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eastAsia="新細明體" w:hAnsi="新細明體" w:hint="eastAsia"/>
                <w:sz w:val="16"/>
                <w:szCs w:val="16"/>
              </w:rPr>
              <w:t>能以簡單英語描述日常生活中相關之人、事、物。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100" w:right="57" w:hanging="2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能朗讀短文、故事等。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3-2-6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能了解對話、短文、書信、故事及短劇等的情節語內容。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3-2-7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能閱讀不同體裁、不同主題之簡易文章。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3-2-8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能了解並欣賞簡易的詩歌及短劇。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72" w:right="57" w:firstLineChars="1" w:firstLine="2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4-2-1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能寫簡單的句子。</w:t>
            </w:r>
          </w:p>
          <w:p w:rsidR="00D608D8" w:rsidRPr="001D55EB" w:rsidRDefault="00D608D8" w:rsidP="00D608D8">
            <w:pPr>
              <w:tabs>
                <w:tab w:val="left" w:pos="572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能運用英語拼字與發音間的對應關係，看字發音、聽音拼字。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5-2-4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生活對話、簡易故事或廣播，並能以簡單的字詞、句子記下要點。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lastRenderedPageBreak/>
              <w:t>5-2-5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及簡易短文,並能以幾個簡短的句子述說或寫出內容大意。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6-2-1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樂於參予上課時的口語練習。</w:t>
            </w:r>
          </w:p>
          <w:p w:rsidR="00D608D8" w:rsidRPr="001D55EB" w:rsidRDefault="00D608D8" w:rsidP="00D608D8">
            <w:pPr>
              <w:tabs>
                <w:tab w:val="left" w:pos="624"/>
              </w:tabs>
              <w:ind w:leftChars="30" w:left="430" w:right="57" w:hangingChars="224" w:hanging="35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sz w:val="16"/>
                <w:szCs w:val="16"/>
              </w:rPr>
              <w:t>6-2-3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  <w:r w:rsidRPr="001D55EB">
              <w:rPr>
                <w:rFonts w:ascii="新細明體" w:hAnsi="新細明體" w:hint="eastAsia"/>
                <w:sz w:val="16"/>
                <w:szCs w:val="16"/>
              </w:rPr>
              <w:t>了解基本英文閱讀技巧，進而提昇閱讀能力與興趣。</w:t>
            </w:r>
          </w:p>
          <w:p w:rsidR="00A14C2B" w:rsidRPr="00FB082A" w:rsidRDefault="00D608D8" w:rsidP="00D608D8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6-2-11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樂於嘗試閱讀故事、雜誌或其他課外讀物。</w:t>
            </w:r>
          </w:p>
        </w:tc>
        <w:tc>
          <w:tcPr>
            <w:tcW w:w="1786" w:type="dxa"/>
          </w:tcPr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</w:p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pStyle w:val="3"/>
              <w:tabs>
                <w:tab w:val="clear" w:pos="624"/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4-3-5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參與家庭活動、家庭共學，增進家人感情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欣賞多元的生活文化，激發創意、美化生活。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4-2-5 瞭解參與家庭活動的重要性。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4-4-5 參與策劃家人共同參與的活動，增進家人感情。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5-4-2 能善盡使用科技應負之責任。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left="85" w:right="57" w:hanging="28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/>
                <w:sz w:val="16"/>
                <w:szCs w:val="16"/>
              </w:rPr>
              <w:t>Listening and reading comprehension check.</w:t>
            </w: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left="85" w:right="57" w:hanging="28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A14C2B" w:rsidRPr="001D55EB" w:rsidRDefault="00A14C2B" w:rsidP="007D012F">
            <w:pPr>
              <w:ind w:right="57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01/12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9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11、12單字與重要句型。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9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11、12課文CD。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9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11、12課文。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29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Pr="001D55EB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能看懂故事及簡易短文,並能以幾個簡短的句子述說或寫出內容大意</w:t>
            </w:r>
          </w:p>
          <w:p w:rsidR="00D608D8" w:rsidRPr="001D55EB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1-2-2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覺知自己的生活方式對環境的影響。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3-2-1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覺察如何解決問題及做決定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1D55EB">
                <w:rPr>
                  <w:rFonts w:hAnsi="新細明體" w:hint="eastAsia"/>
                  <w:szCs w:val="16"/>
                </w:rPr>
                <w:t>4-3-5</w:t>
              </w:r>
            </w:smartTag>
            <w:r w:rsidRPr="001D55EB">
              <w:rPr>
                <w:rFonts w:hAnsi="新細明體" w:hint="eastAsia"/>
                <w:szCs w:val="16"/>
              </w:rPr>
              <w:t>參與家庭活動、家庭共學，增進家人感情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2-3-1 瞭解基本的生態原則，以及人類與自然和諧共生的關係。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3-3-1 關切人類行為對環境的衝擊，進而建立環境友善的生活與消費觀念。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【資訊教育】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4-3-3 能遵守區域網路環境的使用規範。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t>4-3-5 能利用搜尋引擎及搜尋技巧尋找合適的網路</w:t>
            </w:r>
            <w:r w:rsidRPr="00FB082A">
              <w:rPr>
                <w:rFonts w:ascii="新細明體" w:hAnsi="新細明體" w:hint="eastAsia"/>
                <w:color w:val="000000"/>
                <w:sz w:val="16"/>
                <w:szCs w:val="16"/>
              </w:rPr>
              <w:lastRenderedPageBreak/>
              <w:t>資源。</w:t>
            </w: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  <w:tr w:rsidR="00A14C2B" w:rsidRPr="00734337" w:rsidTr="00A14C2B">
        <w:trPr>
          <w:trHeight w:val="430"/>
        </w:trPr>
        <w:tc>
          <w:tcPr>
            <w:tcW w:w="774" w:type="dxa"/>
            <w:vAlign w:val="center"/>
          </w:tcPr>
          <w:p w:rsidR="00A14C2B" w:rsidRPr="004853D6" w:rsidRDefault="00A14C2B" w:rsidP="007D012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05" w:type="dxa"/>
            <w:vAlign w:val="center"/>
          </w:tcPr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14C2B" w:rsidRPr="006572DE" w:rsidRDefault="00A14C2B" w:rsidP="007D012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01/19</w:t>
            </w:r>
          </w:p>
        </w:tc>
        <w:tc>
          <w:tcPr>
            <w:tcW w:w="3001" w:type="dxa"/>
          </w:tcPr>
          <w:p w:rsidR="00A14C2B" w:rsidRPr="001D55EB" w:rsidRDefault="00A14C2B" w:rsidP="007D012F">
            <w:pPr>
              <w:pStyle w:val="5"/>
              <w:ind w:left="91" w:firstLine="0"/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Review: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30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複習Lesson 11、12單字與重要句型。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30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聆聽Lesson 11、12課文CD。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30"/>
              </w:numPr>
              <w:tabs>
                <w:tab w:val="left" w:pos="329"/>
              </w:tabs>
              <w:rPr>
                <w:rFonts w:ascii="新細明體" w:hAnsi="新細明體" w:hint="eastAsia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朗讀Lesson 11、12課文。</w:t>
            </w:r>
          </w:p>
          <w:p w:rsidR="00A14C2B" w:rsidRPr="001D55EB" w:rsidRDefault="00A14C2B" w:rsidP="001F7B3F">
            <w:pPr>
              <w:pStyle w:val="5"/>
              <w:numPr>
                <w:ilvl w:val="0"/>
                <w:numId w:val="30"/>
              </w:numPr>
              <w:tabs>
                <w:tab w:val="left" w:pos="329"/>
              </w:tabs>
              <w:rPr>
                <w:rFonts w:ascii="新細明體" w:hAnsi="新細明體"/>
                <w:szCs w:val="16"/>
              </w:rPr>
            </w:pPr>
            <w:r w:rsidRPr="001D55EB">
              <w:rPr>
                <w:rFonts w:ascii="新細明體" w:hAnsi="新細明體" w:hint="eastAsia"/>
                <w:szCs w:val="16"/>
              </w:rPr>
              <w:t>測驗卷評量。</w:t>
            </w:r>
          </w:p>
        </w:tc>
        <w:tc>
          <w:tcPr>
            <w:tcW w:w="4106" w:type="dxa"/>
          </w:tcPr>
          <w:p w:rsidR="00D608D8" w:rsidRPr="001D55EB" w:rsidRDefault="00D608D8" w:rsidP="00D608D8">
            <w:pPr>
              <w:spacing w:line="240" w:lineRule="atLeast"/>
              <w:ind w:leftChars="30" w:left="72" w:right="57" w:firstLine="2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3-2-4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能朗讀短文、故事等。</w:t>
            </w:r>
          </w:p>
          <w:p w:rsidR="00D608D8" w:rsidRPr="001D55EB" w:rsidRDefault="00D608D8" w:rsidP="00D608D8">
            <w:pPr>
              <w:spacing w:line="240" w:lineRule="atLeast"/>
              <w:ind w:leftChars="30" w:left="551" w:right="57" w:hanging="479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能瞭解對話、短文、書信、故事及短劇的情節與內容。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3-2-7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能閱讀不同體裁、不同主題之簡易文章。</w:t>
            </w:r>
          </w:p>
          <w:p w:rsidR="00D608D8" w:rsidRPr="001D55EB" w:rsidRDefault="00D608D8" w:rsidP="00D608D8">
            <w:pPr>
              <w:spacing w:line="240" w:lineRule="atLeast"/>
              <w:ind w:leftChars="30" w:left="560" w:right="57" w:hanging="48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5-2-1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能運用英語拼字與發音間的對應關係，看字發音，聽音拼</w:t>
            </w:r>
          </w:p>
          <w:p w:rsidR="00D608D8" w:rsidRPr="001D55EB" w:rsidRDefault="00D608D8" w:rsidP="00D608D8">
            <w:pPr>
              <w:spacing w:line="240" w:lineRule="atLeast"/>
              <w:ind w:leftChars="30" w:left="610" w:right="57" w:hanging="538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5-2-5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能看懂故事及簡易短文,並能以幾個簡短的句子述說或寫出內容大意</w:t>
            </w:r>
          </w:p>
          <w:p w:rsidR="00D608D8" w:rsidRPr="001D55EB" w:rsidRDefault="00D608D8" w:rsidP="00D608D8">
            <w:pPr>
              <w:spacing w:line="240" w:lineRule="atLeast"/>
              <w:ind w:leftChars="30" w:left="626" w:right="57" w:hanging="55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 w:rsidRPr="001D55EB">
                <w:rPr>
                  <w:rFonts w:ascii="新細明體" w:hAnsi="新細明體" w:hint="eastAsia"/>
                  <w:sz w:val="16"/>
                  <w:szCs w:val="16"/>
                </w:rPr>
                <w:t>5-2-6</w:t>
              </w:r>
            </w:smartTag>
            <w:r w:rsidRPr="001D55EB">
              <w:rPr>
                <w:rFonts w:ascii="新細明體" w:hAnsi="新細明體" w:hint="eastAsia"/>
                <w:sz w:val="16"/>
                <w:szCs w:val="16"/>
              </w:rPr>
              <w:t xml:space="preserve"> 能看懂日常溝通中簡易的書信、留言及賀卡、邀請卡等，並能以口語或書面做簡短回應。</w:t>
            </w:r>
          </w:p>
          <w:p w:rsidR="00A14C2B" w:rsidRPr="00FB082A" w:rsidRDefault="00A14C2B" w:rsidP="007D012F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新細明體" w:hAnsi="新細明體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</w:tcPr>
          <w:p w:rsidR="00A14C2B" w:rsidRPr="001D55EB" w:rsidRDefault="00A14C2B" w:rsidP="001F7B3F">
            <w:pPr>
              <w:autoSpaceDE w:val="0"/>
              <w:autoSpaceDN w:val="0"/>
              <w:adjustRightInd w:val="0"/>
              <w:spacing w:beforeLines="3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【環境教育】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1-2-2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覺知自己的生活方式對環境的影響。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【生涯發展教育】</w:t>
            </w:r>
          </w:p>
          <w:p w:rsidR="00A14C2B" w:rsidRPr="001D55EB" w:rsidRDefault="00A14C2B" w:rsidP="007D012F">
            <w:pPr>
              <w:ind w:leftChars="30" w:left="477" w:right="57" w:hangingChars="253" w:hanging="405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D55EB">
                <w:rPr>
                  <w:rFonts w:ascii="新細明體" w:hAnsi="新細明體" w:hint="eastAsia"/>
                  <w:color w:val="000000"/>
                  <w:sz w:val="16"/>
                  <w:szCs w:val="16"/>
                </w:rPr>
                <w:t>3-2-1</w:t>
              </w:r>
            </w:smartTag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 xml:space="preserve"> 覺察如何解決問題及做決定</w:t>
            </w:r>
          </w:p>
          <w:p w:rsidR="00A14C2B" w:rsidRPr="001D55EB" w:rsidRDefault="00A14C2B" w:rsidP="007D012F">
            <w:pPr>
              <w:autoSpaceDE w:val="0"/>
              <w:autoSpaceDN w:val="0"/>
              <w:adjustRightInd w:val="0"/>
              <w:ind w:leftChars="30" w:left="72" w:right="57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sz w:val="16"/>
                <w:szCs w:val="16"/>
              </w:rPr>
              <w:t>【家政教育】</w:t>
            </w:r>
          </w:p>
          <w:p w:rsidR="00A14C2B" w:rsidRPr="001D55EB" w:rsidRDefault="00A14C2B" w:rsidP="007D012F">
            <w:pPr>
              <w:pStyle w:val="3"/>
              <w:tabs>
                <w:tab w:val="left" w:pos="-3268"/>
              </w:tabs>
              <w:ind w:leftChars="30" w:left="432" w:hanging="360"/>
              <w:rPr>
                <w:rFonts w:hAnsi="新細明體" w:hint="eastAsia"/>
                <w:szCs w:val="16"/>
              </w:rPr>
            </w:pPr>
            <w:r w:rsidRPr="001D55EB">
              <w:rPr>
                <w:rFonts w:hAnsi="新細明體" w:hint="eastAsia"/>
                <w:szCs w:val="16"/>
              </w:rPr>
              <w:t>4-3-5</w:t>
            </w:r>
            <w:r>
              <w:rPr>
                <w:rFonts w:hAnsi="新細明體" w:hint="eastAsia"/>
                <w:szCs w:val="16"/>
              </w:rPr>
              <w:t xml:space="preserve"> </w:t>
            </w:r>
            <w:r w:rsidRPr="001D55EB">
              <w:rPr>
                <w:rFonts w:hAnsi="新細明體" w:hint="eastAsia"/>
                <w:szCs w:val="16"/>
              </w:rPr>
              <w:t>參與家庭活動、家庭共學，增進家人感情</w:t>
            </w:r>
          </w:p>
        </w:tc>
        <w:tc>
          <w:tcPr>
            <w:tcW w:w="1480" w:type="dxa"/>
          </w:tcPr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【人權教育】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2-2-2 認識休閒權與日常生活的關係。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2-3-5 理解戰爭、和平對人類生活的影響。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【性別平等教育】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3-4-1 運用各種資訊、科技與媒體資源解決問題，不受性別的限制。</w:t>
            </w:r>
          </w:p>
          <w:p w:rsidR="00A14C2B" w:rsidRPr="00FB082A" w:rsidRDefault="00A14C2B" w:rsidP="007D012F">
            <w:pPr>
              <w:spacing w:line="240" w:lineRule="atLeast"/>
              <w:ind w:left="57" w:right="57" w:firstLine="6"/>
              <w:rPr>
                <w:rFonts w:ascii="新細明體" w:hAnsi="新細明體"/>
                <w:sz w:val="16"/>
                <w:szCs w:val="16"/>
              </w:rPr>
            </w:pPr>
            <w:r w:rsidRPr="00FB082A">
              <w:rPr>
                <w:rFonts w:ascii="新細明體" w:hAnsi="新細明體" w:hint="eastAsia"/>
                <w:sz w:val="16"/>
                <w:szCs w:val="16"/>
              </w:rPr>
              <w:t>3-4-6 反思社會環境中，性別關係的權力結構。</w:t>
            </w:r>
          </w:p>
          <w:p w:rsidR="00A14C2B" w:rsidRPr="00FB082A" w:rsidRDefault="00A14C2B" w:rsidP="007D012F">
            <w:pPr>
              <w:spacing w:line="240" w:lineRule="atLeast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14C2B" w:rsidRPr="001D55EB" w:rsidRDefault="00A14C2B" w:rsidP="007D012F">
            <w:pPr>
              <w:jc w:val="center"/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1</w:t>
            </w:r>
          </w:p>
        </w:tc>
        <w:tc>
          <w:tcPr>
            <w:tcW w:w="1330" w:type="dxa"/>
          </w:tcPr>
          <w:p w:rsidR="00A14C2B" w:rsidRPr="001D55EB" w:rsidRDefault="00A14C2B" w:rsidP="007D012F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  <w:r w:rsidRPr="001D55EB">
              <w:rPr>
                <w:rFonts w:ascii="新細明體" w:hAnsi="新細明體" w:hint="eastAsia"/>
                <w:color w:val="000000"/>
                <w:w w:val="120"/>
                <w:sz w:val="16"/>
                <w:szCs w:val="16"/>
              </w:rPr>
              <w:t>Reading and writing test sheet</w:t>
            </w:r>
          </w:p>
        </w:tc>
      </w:tr>
    </w:tbl>
    <w:p w:rsidR="00FB7CD0" w:rsidRPr="00734337" w:rsidRDefault="00FB7CD0" w:rsidP="00FB7CD0">
      <w:pPr>
        <w:rPr>
          <w:rFonts w:eastAsia="標楷體"/>
          <w:sz w:val="20"/>
          <w:szCs w:val="20"/>
        </w:rPr>
      </w:pPr>
    </w:p>
    <w:p w:rsidR="00340D85" w:rsidRDefault="00340D85"/>
    <w:sectPr w:rsidR="00340D85" w:rsidSect="00B34277">
      <w:footerReference w:type="even" r:id="rId5"/>
      <w:footerReference w:type="default" r:id="rId6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D608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F42" w:rsidRDefault="00D608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D608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5F5F42" w:rsidRDefault="00D608D8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4EB1E85"/>
    <w:multiLevelType w:val="hybridMultilevel"/>
    <w:tmpl w:val="293421E6"/>
    <w:lvl w:ilvl="0" w:tplc="9D34741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9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BD6616"/>
    <w:multiLevelType w:val="hybridMultilevel"/>
    <w:tmpl w:val="1E808C22"/>
    <w:lvl w:ilvl="0" w:tplc="D5C6B2F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1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2">
    <w:nsid w:val="3CFE1EC6"/>
    <w:multiLevelType w:val="hybridMultilevel"/>
    <w:tmpl w:val="F30A8E3A"/>
    <w:lvl w:ilvl="0" w:tplc="077804D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3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4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5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6">
    <w:nsid w:val="49AB7A22"/>
    <w:multiLevelType w:val="hybridMultilevel"/>
    <w:tmpl w:val="BAFC0460"/>
    <w:lvl w:ilvl="0" w:tplc="56EC283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54225F"/>
    <w:multiLevelType w:val="hybridMultilevel"/>
    <w:tmpl w:val="BC4E7B0A"/>
    <w:lvl w:ilvl="0" w:tplc="56EC283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8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945686A"/>
    <w:multiLevelType w:val="hybridMultilevel"/>
    <w:tmpl w:val="1E808C22"/>
    <w:lvl w:ilvl="0" w:tplc="D5C6B2F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23">
    <w:nsid w:val="61A70927"/>
    <w:multiLevelType w:val="hybridMultilevel"/>
    <w:tmpl w:val="BAFC0460"/>
    <w:lvl w:ilvl="0" w:tplc="56EC283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5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6">
    <w:nsid w:val="6D1F080D"/>
    <w:multiLevelType w:val="hybridMultilevel"/>
    <w:tmpl w:val="243675F4"/>
    <w:lvl w:ilvl="0" w:tplc="12D036F8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27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7"/>
  </w:num>
  <w:num w:numId="2">
    <w:abstractNumId w:val="13"/>
  </w:num>
  <w:num w:numId="3">
    <w:abstractNumId w:val="14"/>
  </w:num>
  <w:num w:numId="4">
    <w:abstractNumId w:val="24"/>
  </w:num>
  <w:num w:numId="5">
    <w:abstractNumId w:val="25"/>
  </w:num>
  <w:num w:numId="6">
    <w:abstractNumId w:val="11"/>
  </w:num>
  <w:num w:numId="7">
    <w:abstractNumId w:val="20"/>
  </w:num>
  <w:num w:numId="8">
    <w:abstractNumId w:val="2"/>
  </w:num>
  <w:num w:numId="9">
    <w:abstractNumId w:val="15"/>
  </w:num>
  <w:num w:numId="10">
    <w:abstractNumId w:val="19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9"/>
  </w:num>
  <w:num w:numId="19">
    <w:abstractNumId w:val="18"/>
  </w:num>
  <w:num w:numId="20">
    <w:abstractNumId w:val="28"/>
  </w:num>
  <w:num w:numId="21">
    <w:abstractNumId w:val="21"/>
  </w:num>
  <w:num w:numId="22">
    <w:abstractNumId w:val="29"/>
  </w:num>
  <w:num w:numId="23">
    <w:abstractNumId w:val="17"/>
  </w:num>
  <w:num w:numId="24">
    <w:abstractNumId w:val="23"/>
  </w:num>
  <w:num w:numId="25">
    <w:abstractNumId w:val="16"/>
  </w:num>
  <w:num w:numId="26">
    <w:abstractNumId w:val="6"/>
  </w:num>
  <w:num w:numId="27">
    <w:abstractNumId w:val="12"/>
  </w:num>
  <w:num w:numId="28">
    <w:abstractNumId w:val="26"/>
  </w:num>
  <w:num w:numId="29">
    <w:abstractNumId w:val="1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CD0"/>
    <w:rsid w:val="001F7B3F"/>
    <w:rsid w:val="00340D85"/>
    <w:rsid w:val="00701726"/>
    <w:rsid w:val="007F45C0"/>
    <w:rsid w:val="00A14C2B"/>
    <w:rsid w:val="00D608D8"/>
    <w:rsid w:val="00FB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D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B7CD0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B7CD0"/>
    <w:rPr>
      <w:rFonts w:ascii="Arial Black" w:eastAsia="新細明體" w:hAnsi="Arial Black" w:cs="Times New Roman"/>
      <w:b/>
      <w:bCs/>
      <w:color w:val="000000"/>
      <w:sz w:val="20"/>
      <w:szCs w:val="24"/>
    </w:rPr>
  </w:style>
  <w:style w:type="paragraph" w:customStyle="1" w:styleId="a3">
    <w:name w:val="標題一"/>
    <w:basedOn w:val="a"/>
    <w:rsid w:val="00FB7CD0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link w:val="a5"/>
    <w:rsid w:val="00FB7CD0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FB7CD0"/>
    <w:rPr>
      <w:rFonts w:ascii="細明體" w:eastAsia="細明體" w:hAnsi="Courier New" w:cs="Courier New"/>
      <w:szCs w:val="24"/>
    </w:rPr>
  </w:style>
  <w:style w:type="paragraph" w:styleId="a6">
    <w:name w:val="Body Text Indent"/>
    <w:basedOn w:val="a"/>
    <w:link w:val="a7"/>
    <w:rsid w:val="00FB7CD0"/>
    <w:pPr>
      <w:ind w:firstLine="600"/>
      <w:jc w:val="both"/>
    </w:pPr>
    <w:rPr>
      <w:rFonts w:ascii="新細明體"/>
      <w:szCs w:val="20"/>
    </w:rPr>
  </w:style>
  <w:style w:type="character" w:customStyle="1" w:styleId="a7">
    <w:name w:val="本文縮排 字元"/>
    <w:basedOn w:val="a0"/>
    <w:link w:val="a6"/>
    <w:rsid w:val="00FB7CD0"/>
    <w:rPr>
      <w:rFonts w:ascii="新細明體" w:eastAsia="新細明體" w:hAnsi="Times New Roman" w:cs="Times New Roman"/>
      <w:szCs w:val="20"/>
    </w:rPr>
  </w:style>
  <w:style w:type="paragraph" w:styleId="a8">
    <w:name w:val="footer"/>
    <w:basedOn w:val="a"/>
    <w:link w:val="a9"/>
    <w:rsid w:val="00FB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B7CD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  <w:rsid w:val="00FB7CD0"/>
  </w:style>
  <w:style w:type="paragraph" w:customStyle="1" w:styleId="11">
    <w:name w:val="1."/>
    <w:basedOn w:val="a"/>
    <w:rsid w:val="00FB7CD0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b">
    <w:name w:val="Body Text"/>
    <w:basedOn w:val="a"/>
    <w:link w:val="ac"/>
    <w:rsid w:val="00FB7CD0"/>
    <w:pPr>
      <w:jc w:val="both"/>
    </w:pPr>
  </w:style>
  <w:style w:type="character" w:customStyle="1" w:styleId="ac">
    <w:name w:val="本文 字元"/>
    <w:basedOn w:val="a0"/>
    <w:link w:val="ab"/>
    <w:rsid w:val="00FB7CD0"/>
    <w:rPr>
      <w:rFonts w:ascii="Times New Roman" w:eastAsia="新細明體" w:hAnsi="Times New Roman" w:cs="Times New Roman"/>
      <w:szCs w:val="24"/>
    </w:rPr>
  </w:style>
  <w:style w:type="paragraph" w:styleId="ad">
    <w:name w:val="Block Text"/>
    <w:basedOn w:val="a"/>
    <w:rsid w:val="00FB7CD0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e">
    <w:name w:val="header"/>
    <w:basedOn w:val="a"/>
    <w:link w:val="af"/>
    <w:rsid w:val="00FB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FB7CD0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1.標題文字"/>
    <w:basedOn w:val="a"/>
    <w:rsid w:val="00FB7CD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FB7CD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FB7CD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FB7CD0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FB7CD0"/>
    <w:pPr>
      <w:numPr>
        <w:numId w:val="22"/>
      </w:numPr>
    </w:pPr>
  </w:style>
  <w:style w:type="paragraph" w:customStyle="1" w:styleId="13">
    <w:name w:val="表格內文1"/>
    <w:basedOn w:val="a"/>
    <w:rsid w:val="00FB7CD0"/>
    <w:pPr>
      <w:suppressAutoHyphens/>
    </w:pPr>
    <w:rPr>
      <w:rFonts w:ascii="華康中明體" w:eastAsia="華康中明體" w:hAnsi="華康中明體" w:hint="eastAsia"/>
      <w:kern w:val="28417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2017-06-29T00:52:00Z</dcterms:created>
  <dcterms:modified xsi:type="dcterms:W3CDTF">2017-06-29T01:05:00Z</dcterms:modified>
</cp:coreProperties>
</file>